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2000000">
      <w:pPr>
        <w:pStyle w:val="Style_1"/>
        <w:rPr>
          <w:b w:val="1"/>
        </w:rPr>
      </w:pPr>
      <w:r>
        <w:t xml:space="preserve">                                            </w:t>
      </w:r>
      <w:r>
        <w:rPr>
          <w:b w:val="1"/>
        </w:rPr>
        <w:t xml:space="preserve"> Технологическая карта</w:t>
      </w:r>
    </w:p>
    <w:p w14:paraId="03000000">
      <w:pPr>
        <w:pStyle w:val="Style_1"/>
      </w:pPr>
    </w:p>
    <w:p w14:paraId="04000000">
      <w:pPr>
        <w:pStyle w:val="Style_1"/>
      </w:pPr>
    </w:p>
    <w:p w14:paraId="05000000">
      <w:pPr>
        <w:pStyle w:val="Style_1"/>
      </w:pPr>
      <w:r>
        <w:rPr>
          <w:b w:val="1"/>
        </w:rPr>
        <w:t>Предмет</w:t>
      </w:r>
      <w:r>
        <w:t xml:space="preserve"> английский язык         </w:t>
      </w:r>
      <w:r>
        <w:rPr>
          <w:b w:val="1"/>
        </w:rPr>
        <w:t xml:space="preserve">   Класс</w:t>
      </w:r>
      <w:r>
        <w:t xml:space="preserve"> 5 д       </w:t>
      </w:r>
      <w:r>
        <w:rPr>
          <w:b w:val="1"/>
        </w:rPr>
        <w:t>№ урока</w:t>
      </w:r>
      <w:r>
        <w:t xml:space="preserve"> 65    </w:t>
      </w:r>
      <w:r>
        <w:rPr>
          <w:b w:val="1"/>
        </w:rPr>
        <w:t xml:space="preserve">  Дата</w:t>
      </w:r>
      <w:r>
        <w:t xml:space="preserve"> 27.02.2023</w:t>
      </w:r>
    </w:p>
    <w:p w14:paraId="06000000">
      <w:pPr>
        <w:pStyle w:val="Style_1"/>
      </w:pPr>
    </w:p>
    <w:p w14:paraId="07000000">
      <w:pPr>
        <w:pStyle w:val="Style_1"/>
      </w:pPr>
      <w:r>
        <w:rPr>
          <w:b w:val="1"/>
        </w:rPr>
        <w:t xml:space="preserve">Тема </w:t>
      </w:r>
      <w:r>
        <w:t xml:space="preserve">   Shopping for clothes</w:t>
      </w:r>
    </w:p>
    <w:p w14:paraId="08000000">
      <w:pPr>
        <w:pStyle w:val="Style_1"/>
      </w:pPr>
    </w:p>
    <w:p w14:paraId="09000000">
      <w:pPr>
        <w:pStyle w:val="Style_1"/>
        <w:rPr>
          <w:b w:val="1"/>
        </w:rPr>
      </w:pPr>
      <w:r>
        <w:rPr>
          <w:b w:val="1"/>
        </w:rPr>
        <w:t xml:space="preserve">Цели  урока </w:t>
      </w:r>
    </w:p>
    <w:p w14:paraId="0A000000">
      <w:pPr>
        <w:pStyle w:val="Style_1"/>
      </w:pPr>
    </w:p>
    <w:p w14:paraId="0B000000">
      <w:pPr>
        <w:pStyle w:val="Style_1"/>
      </w:pPr>
      <w:r>
        <w:rPr>
          <w:b w:val="1"/>
        </w:rPr>
        <w:t>Образовательные</w:t>
      </w:r>
      <w:r>
        <w:t xml:space="preserve">  научиться вести разговор при покупке одежды, развивать                                              </w:t>
      </w:r>
    </w:p>
    <w:p w14:paraId="0C000000">
      <w:pPr>
        <w:pStyle w:val="Style_1"/>
      </w:pPr>
      <w:r>
        <w:t xml:space="preserve">                                 социокультурную компетенцию (приобщение к реалиям, </w:t>
      </w:r>
    </w:p>
    <w:p w14:paraId="0D000000">
      <w:pPr>
        <w:pStyle w:val="Style_1"/>
      </w:pPr>
      <w:r>
        <w:t xml:space="preserve">                                 культуре стран носителей языка)</w:t>
      </w:r>
    </w:p>
    <w:p w14:paraId="0E000000">
      <w:pPr>
        <w:pStyle w:val="Style_1"/>
      </w:pPr>
    </w:p>
    <w:p w14:paraId="0F000000">
      <w:pPr>
        <w:pStyle w:val="Style_1"/>
      </w:pPr>
      <w:r>
        <w:rPr>
          <w:b w:val="1"/>
        </w:rPr>
        <w:t xml:space="preserve">Развивающие </w:t>
      </w:r>
      <w:r>
        <w:t xml:space="preserve">      развивать воображение при моделировании ситуаций  </w:t>
      </w:r>
    </w:p>
    <w:p w14:paraId="10000000">
      <w:pPr>
        <w:pStyle w:val="Style_1"/>
      </w:pPr>
      <w:r>
        <w:t xml:space="preserve">                                общения,</w:t>
      </w:r>
      <w:r>
        <w:t xml:space="preserve">развивать умения самонаблюдения, самоконтроля и </w:t>
      </w:r>
    </w:p>
    <w:p w14:paraId="11000000">
      <w:pPr>
        <w:pStyle w:val="Style_1"/>
      </w:pPr>
      <w:r>
        <w:t xml:space="preserve">                                самооценки</w:t>
      </w:r>
    </w:p>
    <w:p w14:paraId="12000000">
      <w:pPr>
        <w:pStyle w:val="Style_1"/>
      </w:pPr>
    </w:p>
    <w:p w14:paraId="13000000">
      <w:pPr>
        <w:pStyle w:val="Style_1"/>
      </w:pPr>
      <w:r>
        <w:rPr>
          <w:b w:val="1"/>
        </w:rPr>
        <w:t>Воспитательные</w:t>
      </w:r>
      <w:r>
        <w:t xml:space="preserve">   способствовать осознанию возможности самореализации </w:t>
      </w:r>
    </w:p>
    <w:p w14:paraId="14000000">
      <w:pPr>
        <w:pStyle w:val="Style_1"/>
      </w:pPr>
      <w:r>
        <w:t xml:space="preserve">                                 средствами иностранного языка, развивать творческие </w:t>
      </w:r>
    </w:p>
    <w:p w14:paraId="15000000">
      <w:pPr>
        <w:pStyle w:val="Style_1"/>
      </w:pPr>
      <w:r>
        <w:t xml:space="preserve">                                 способности учащихся  </w:t>
      </w:r>
    </w:p>
    <w:p w14:paraId="16000000">
      <w:pPr>
        <w:pStyle w:val="Style_1"/>
      </w:pPr>
      <w:r>
        <w:t xml:space="preserve"> </w:t>
      </w:r>
    </w:p>
    <w:p w14:paraId="17000000">
      <w:pPr>
        <w:pStyle w:val="Style_1"/>
        <w:rPr>
          <w:b w:val="0"/>
        </w:rPr>
      </w:pPr>
      <w:r>
        <w:rPr>
          <w:b w:val="1"/>
        </w:rPr>
        <w:t xml:space="preserve">Место урока в разделе  </w:t>
      </w:r>
      <w:r>
        <w:rPr>
          <w:b w:val="0"/>
        </w:rPr>
        <w:t xml:space="preserve"> заключ</w:t>
      </w:r>
      <w:r>
        <w:rPr>
          <w:b w:val="0"/>
        </w:rPr>
        <w:t>ительный в модуле</w:t>
      </w:r>
    </w:p>
    <w:p w14:paraId="18000000">
      <w:pPr>
        <w:pStyle w:val="Style_1"/>
        <w:rPr>
          <w:b w:val="0"/>
        </w:rPr>
      </w:pPr>
    </w:p>
    <w:p w14:paraId="19000000">
      <w:pPr>
        <w:pStyle w:val="Style_1"/>
        <w:rPr>
          <w:b w:val="0"/>
        </w:rPr>
      </w:pPr>
      <w:r>
        <w:rPr>
          <w:b w:val="1"/>
        </w:rPr>
        <w:t xml:space="preserve">Тип урока  </w:t>
      </w:r>
      <w:r>
        <w:rPr>
          <w:b w:val="0"/>
        </w:rPr>
        <w:t xml:space="preserve">  урок применения предметных и метапредметных знаний</w:t>
      </w:r>
    </w:p>
    <w:p w14:paraId="1A000000">
      <w:pPr>
        <w:pStyle w:val="Style_1"/>
        <w:rPr>
          <w:b w:val="0"/>
        </w:rPr>
      </w:pPr>
    </w:p>
    <w:p w14:paraId="1B000000">
      <w:pPr>
        <w:pStyle w:val="Style_1"/>
        <w:rPr>
          <w:b w:val="0"/>
        </w:rPr>
      </w:pPr>
      <w:r>
        <w:rPr>
          <w:b w:val="1"/>
        </w:rPr>
        <w:t xml:space="preserve">Формы работы на уроке  </w:t>
      </w:r>
      <w:r>
        <w:rPr>
          <w:b w:val="0"/>
        </w:rPr>
        <w:t>индивидуальная, фронтальная, в парах</w:t>
      </w:r>
    </w:p>
    <w:p w14:paraId="1C000000">
      <w:pPr>
        <w:pStyle w:val="Style_1"/>
        <w:rPr>
          <w:b w:val="0"/>
        </w:rPr>
      </w:pPr>
    </w:p>
    <w:p w14:paraId="1D000000">
      <w:pPr>
        <w:pStyle w:val="Style_1"/>
        <w:rPr>
          <w:b w:val="0"/>
        </w:rPr>
      </w:pPr>
      <w:r>
        <w:rPr>
          <w:b w:val="1"/>
        </w:rPr>
        <w:t>Оборудование</w:t>
      </w:r>
      <w:r>
        <w:rPr>
          <w:b w:val="0"/>
        </w:rPr>
        <w:t xml:space="preserve">  проектор ,интерактивная доска, раздаточный материал</w:t>
      </w:r>
    </w:p>
    <w:p w14:paraId="1E000000">
      <w:pPr>
        <w:pStyle w:val="Style_1"/>
        <w:rPr>
          <w:b w:val="0"/>
        </w:rPr>
      </w:pPr>
    </w:p>
    <w:p w14:paraId="1F000000">
      <w:pPr>
        <w:pStyle w:val="Style_1"/>
        <w:rPr>
          <w:b w:val="0"/>
        </w:rPr>
      </w:pPr>
      <w:r>
        <w:rPr>
          <w:b w:val="1"/>
        </w:rPr>
        <w:t xml:space="preserve">Составитель  </w:t>
      </w:r>
      <w:r>
        <w:rPr>
          <w:b w:val="0"/>
        </w:rPr>
        <w:t>Кучеренко Ольга Александровна</w:t>
      </w:r>
    </w:p>
    <w:p w14:paraId="20000000">
      <w:pPr>
        <w:pStyle w:val="Style_1"/>
        <w:rPr>
          <w:b w:val="0"/>
        </w:rPr>
      </w:pPr>
    </w:p>
    <w:tbl>
      <w:tblPr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1644"/>
        <w:gridCol w:w="1644"/>
        <w:gridCol w:w="1644"/>
        <w:gridCol w:w="1644"/>
        <w:gridCol w:w="1644"/>
        <w:gridCol w:w="1644"/>
      </w:tblGrid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1000000">
            <w:r>
              <w:t>этапы урока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2000000">
            <w:r>
              <w:t>виды работы, формы, методы, приемы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3000000">
            <w:r>
              <w:t>деятель</w:t>
            </w:r>
            <w:r>
              <w:t>ность</w:t>
            </w:r>
          </w:p>
          <w:p w14:paraId="24000000">
            <w:r>
              <w:t xml:space="preserve"> учителя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5000000">
            <w:r>
              <w:t>деятельность учащихся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6000000">
            <w:r>
              <w:t>формируемые УУД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7000000">
            <w:r>
              <w:t>Планируемые результаты</w:t>
            </w:r>
          </w:p>
        </w:tc>
      </w:tr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28000000"/>
          <w:p w14:paraId="29000000"/>
          <w:p w14:paraId="2A000000"/>
          <w:p w14:paraId="2B000000"/>
          <w:p w14:paraId="2C000000"/>
          <w:p w14:paraId="2D000000"/>
          <w:p w14:paraId="2E000000"/>
          <w:p w14:paraId="2F000000">
            <w:r>
              <w:t>1)</w:t>
            </w:r>
          </w:p>
          <w:p w14:paraId="30000000">
            <w:r>
              <w:t>Организация класса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1000000">
            <w:r>
              <w:t>словесное приветствие</w:t>
            </w:r>
          </w:p>
          <w:p w14:paraId="32000000"/>
          <w:p w14:paraId="33000000"/>
          <w:p w14:paraId="34000000"/>
          <w:p w14:paraId="35000000"/>
          <w:p w14:paraId="36000000"/>
          <w:p w14:paraId="37000000"/>
          <w:p w14:paraId="38000000"/>
          <w:p w14:paraId="39000000">
            <w:r>
              <w:t>Warm-up</w:t>
            </w:r>
          </w:p>
          <w:p w14:paraId="3A000000"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B000000">
            <w:r>
              <w:t>приветствует детей,</w:t>
            </w:r>
          </w:p>
          <w:p w14:paraId="3C000000">
            <w:r>
              <w:t>проверяет их готовность к уроку, настраивает на активную работу</w:t>
            </w:r>
          </w:p>
          <w:p w14:paraId="3D000000">
            <w:r>
              <w:t>задает вопросы про впечатления от каникул, используя фокусную лексику из модуля</w:t>
            </w:r>
          </w:p>
          <w:p w14:paraId="3E000000"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3F000000">
            <w:r>
              <w:t xml:space="preserve">организовывают рабочее место, </w:t>
            </w:r>
          </w:p>
          <w:p w14:paraId="40000000">
            <w:r>
              <w:t>здороваются с учителем</w:t>
            </w:r>
          </w:p>
          <w:p w14:paraId="41000000"/>
          <w:p w14:paraId="42000000"/>
          <w:p w14:paraId="43000000"/>
          <w:p w14:paraId="44000000">
            <w:r>
              <w:t>отвечают на вопросы учителя</w:t>
            </w:r>
          </w:p>
          <w:p w14:paraId="45000000"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6000000"/>
          <w:p w14:paraId="47000000"/>
          <w:p w14:paraId="48000000">
            <w:pPr>
              <w:rPr>
                <w:i w:val="1"/>
              </w:rPr>
            </w:pPr>
            <w:r>
              <w:rPr>
                <w:i w:val="1"/>
              </w:rPr>
              <w:t>Личностные:</w:t>
            </w:r>
          </w:p>
          <w:p w14:paraId="49000000">
            <w:r>
              <w:t>управление своим настроением, умение выражать эмоции, делиться впечатлениями</w:t>
            </w:r>
          </w:p>
          <w:p w14:paraId="4A000000">
            <w:r>
              <w:rPr>
                <w:i w:val="1"/>
              </w:rPr>
              <w:t xml:space="preserve">Метапредметные: </w:t>
            </w:r>
            <w:r>
              <w:t>организовывать рабочее место,</w:t>
            </w:r>
          </w:p>
          <w:p w14:paraId="4B000000">
            <w:r>
              <w:t>настраиваться на познавательную деятельность</w:t>
            </w:r>
          </w:p>
          <w:p w14:paraId="4C000000"/>
          <w:p w14:paraId="4D000000"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4E000000">
            <w:r>
              <w:t>организовать детей, проверить готовность к уроку</w:t>
            </w:r>
          </w:p>
          <w:p w14:paraId="4F000000"/>
          <w:p w14:paraId="50000000"/>
          <w:p w14:paraId="51000000"/>
          <w:p w14:paraId="52000000"/>
          <w:p w14:paraId="53000000"/>
          <w:p w14:paraId="54000000">
            <w:r>
              <w:t>создать позитивное настроение</w:t>
            </w:r>
          </w:p>
          <w:p w14:paraId="55000000"/>
          <w:p w14:paraId="56000000"/>
        </w:tc>
      </w:tr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7000000">
            <w:r>
              <w:t>2) Актуализация знаний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8000000">
            <w:r>
              <w:t>Игра " "Clap your hands – Stamp your feet"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9000000">
            <w:r>
              <w:t>демонстрирует на экране изображения разных  предметов одежды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A000000">
            <w:r>
              <w:t>называют предмет одежды. Если сущ в ед ч, то хлопают в ладоши, если сущ во мн ч , то 2 раза топают.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B000000">
            <w:pPr>
              <w:rPr>
                <w:i w:val="0"/>
              </w:rPr>
            </w:pPr>
            <w:r>
              <w:rPr>
                <w:i w:val="1"/>
              </w:rPr>
              <w:t xml:space="preserve">Предметные: </w:t>
            </w:r>
            <w:r>
              <w:rPr>
                <w:i w:val="0"/>
              </w:rPr>
              <w:t>повторяют слова по теме Clothes</w:t>
            </w:r>
          </w:p>
          <w:p w14:paraId="5C000000">
            <w:pPr>
              <w:rPr>
                <w:i w:val="1"/>
              </w:rPr>
            </w:pPr>
          </w:p>
          <w:p w14:paraId="5D000000">
            <w:pPr>
              <w:rPr>
                <w:i w:val="1"/>
              </w:rPr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E000000">
            <w:r>
              <w:t>Актуализировать знания детьми лексики по теме Clothes</w:t>
            </w:r>
          </w:p>
        </w:tc>
      </w:tr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5F000000">
            <w:r>
              <w:t>3)</w:t>
            </w:r>
          </w:p>
          <w:p w14:paraId="60000000">
            <w:r>
              <w:t>Постановка учебной задачи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1000000">
            <w:r>
              <w:t>Задания с флагами англоговорящих стран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2000000">
            <w:r>
              <w:t xml:space="preserve">демонстрирует флаги 5 стран </w:t>
            </w:r>
          </w:p>
          <w:p w14:paraId="63000000"/>
          <w:p w14:paraId="64000000"/>
          <w:p w14:paraId="65000000"/>
          <w:p w14:paraId="66000000"/>
          <w:p w14:paraId="67000000"/>
          <w:p w14:paraId="68000000"/>
          <w:p w14:paraId="69000000"/>
          <w:p w14:paraId="6A000000"/>
          <w:p w14:paraId="6B000000"/>
          <w:p w14:paraId="6C000000"/>
          <w:p w14:paraId="6D000000">
            <w:r>
              <w:t>дает установку найти пасхалку в заданиях, которая поможет определить в какой из англоговорящих стран ребята " пойдут на шопинг"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6E000000">
            <w:r>
              <w:t>называют страны , чьи флаги представлены на доске,</w:t>
            </w:r>
          </w:p>
          <w:p w14:paraId="6F000000">
            <w:r>
              <w:t>называют те страны, которые являются англоговорящими.</w:t>
            </w:r>
          </w:p>
          <w:p w14:paraId="70000000"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1000000">
            <w:pPr>
              <w:rPr>
                <w:i w:val="1"/>
              </w:rPr>
            </w:pPr>
            <w:r>
              <w:rPr>
                <w:i w:val="1"/>
              </w:rPr>
              <w:t xml:space="preserve">Предметные: </w:t>
            </w:r>
          </w:p>
          <w:p w14:paraId="72000000">
            <w:pPr>
              <w:rPr>
                <w:i w:val="0"/>
              </w:rPr>
            </w:pPr>
            <w:r>
              <w:rPr>
                <w:i w:val="0"/>
              </w:rPr>
              <w:t>повторяют названия стран и флаги и валюты этих стран</w:t>
            </w:r>
          </w:p>
          <w:p w14:paraId="73000000">
            <w:pPr>
              <w:rPr>
                <w:i w:val="0"/>
              </w:rPr>
            </w:pPr>
            <w:r>
              <w:rPr>
                <w:i w:val="0"/>
              </w:rPr>
              <w:t xml:space="preserve"> </w:t>
            </w:r>
          </w:p>
          <w:p w14:paraId="74000000">
            <w:pPr>
              <w:rPr>
                <w:i w:val="0"/>
              </w:rPr>
            </w:pPr>
            <w:r>
              <w:rPr>
                <w:i w:val="1"/>
              </w:rPr>
              <w:t>Метапредметные</w:t>
            </w:r>
            <w:r>
              <w:rPr>
                <w:i w:val="0"/>
              </w:rPr>
              <w:t>:</w:t>
            </w:r>
          </w:p>
          <w:p w14:paraId="75000000">
            <w:pPr>
              <w:rPr>
                <w:i w:val="0"/>
              </w:rPr>
            </w:pPr>
            <w:r>
              <w:rPr>
                <w:i w:val="0"/>
              </w:rPr>
              <w:t>учатся анализировать,сопоставлять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6000000">
            <w:r>
              <w:t xml:space="preserve"> </w:t>
            </w:r>
          </w:p>
          <w:p w14:paraId="77000000"/>
          <w:p w14:paraId="78000000"/>
          <w:p w14:paraId="79000000"/>
          <w:p w14:paraId="7A000000"/>
          <w:p w14:paraId="7B000000"/>
          <w:p w14:paraId="7C000000"/>
          <w:p w14:paraId="7D000000"/>
          <w:p w14:paraId="7E000000">
            <w:r>
              <w:t xml:space="preserve"> создать проблемную ситуацию</w:t>
            </w:r>
          </w:p>
        </w:tc>
      </w:tr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7F000000">
            <w:r>
              <w:t>4)</w:t>
            </w:r>
          </w:p>
          <w:p w14:paraId="80000000">
            <w:r>
              <w:t>Ознакомление с новым материалом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1000000">
            <w:r>
              <w:t>знакомство  с диалогом- образцом стр 92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2000000">
            <w:r>
              <w:t>включает запись с отдельными  репликами из диалога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3000000">
            <w:r>
              <w:t>повторяют за диктором, имитируя интонацию,</w:t>
            </w:r>
          </w:p>
          <w:p w14:paraId="84000000">
            <w:r>
              <w:t>определяют кому принадлежит реплика (покупателю или продавцу) ,</w:t>
            </w:r>
          </w:p>
          <w:p w14:paraId="85000000">
            <w:r>
              <w:t>слушают весь диалог,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6000000">
            <w:pPr>
              <w:rPr>
                <w:i w:val="1"/>
              </w:rPr>
            </w:pPr>
            <w:r>
              <w:rPr>
                <w:i w:val="1"/>
              </w:rPr>
              <w:t xml:space="preserve">Предметные: </w:t>
            </w:r>
          </w:p>
          <w:p w14:paraId="87000000">
            <w:pPr>
              <w:rPr>
                <w:i w:val="0"/>
              </w:rPr>
            </w:pPr>
            <w:r>
              <w:rPr>
                <w:i w:val="0"/>
              </w:rPr>
              <w:t>учатся понимать на слух беседу между продавцом и покупателем</w:t>
            </w:r>
          </w:p>
          <w:p w14:paraId="88000000">
            <w:pPr>
              <w:rPr>
                <w:i w:val="0"/>
              </w:rPr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9000000">
            <w:r>
              <w:t>познакомятся с базовыми фразами, необходимыми для совершения покупки</w:t>
            </w:r>
          </w:p>
        </w:tc>
      </w:tr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A000000">
            <w:r>
              <w:t>5)</w:t>
            </w:r>
          </w:p>
          <w:p w14:paraId="8B000000">
            <w:r>
              <w:t>Первичная проверка изученного материала</w:t>
            </w:r>
          </w:p>
          <w:p w14:paraId="8C000000"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8D000000">
            <w:r>
              <w:t>*контрольное чтение диалога-образца</w:t>
            </w:r>
          </w:p>
          <w:p w14:paraId="8E000000"/>
          <w:p w14:paraId="8F000000"/>
          <w:p w14:paraId="90000000"/>
          <w:p w14:paraId="91000000"/>
          <w:p w14:paraId="92000000"/>
          <w:p w14:paraId="93000000"/>
          <w:p w14:paraId="94000000"/>
          <w:p w14:paraId="95000000">
            <w:r>
              <w:t>*ответы на вопросы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6000000">
            <w:r>
              <w:t>*слушает чтение диалога-образца</w:t>
            </w:r>
          </w:p>
          <w:p w14:paraId="97000000"/>
          <w:p w14:paraId="98000000"/>
          <w:p w14:paraId="99000000"/>
          <w:p w14:paraId="9A000000"/>
          <w:p w14:paraId="9B000000"/>
          <w:p w14:paraId="9C000000"/>
          <w:p w14:paraId="9D000000"/>
          <w:p w14:paraId="9E000000">
            <w:r>
              <w:t>задает вопросы по содержанию диалога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9F000000">
            <w:r>
              <w:t>читают диалог-образец в парах, стараясь звучать максимально похоже на образец</w:t>
            </w:r>
          </w:p>
          <w:p w14:paraId="A0000000"/>
          <w:p w14:paraId="A1000000"/>
          <w:p w14:paraId="A2000000">
            <w:r>
              <w:t>отвечают на вопросы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3000000">
            <w:pPr>
              <w:rPr>
                <w:i w:val="1"/>
              </w:rPr>
            </w:pPr>
            <w:r>
              <w:rPr>
                <w:i w:val="1"/>
              </w:rPr>
              <w:t xml:space="preserve">Предметные: </w:t>
            </w:r>
          </w:p>
          <w:p w14:paraId="A4000000">
            <w:pPr>
              <w:rPr>
                <w:i w:val="0"/>
              </w:rPr>
            </w:pPr>
            <w:r>
              <w:rPr>
                <w:i w:val="0"/>
              </w:rPr>
              <w:t>тренируют чтение, обращая особенное внимание на интонационный рисунок,</w:t>
            </w:r>
          </w:p>
          <w:p w14:paraId="A5000000">
            <w:pPr>
              <w:rPr>
                <w:i w:val="0"/>
              </w:rPr>
            </w:pPr>
            <w:r>
              <w:rPr>
                <w:i w:val="0"/>
              </w:rPr>
              <w:t>тренируют</w:t>
            </w:r>
          </w:p>
          <w:p w14:paraId="A6000000">
            <w:pPr>
              <w:rPr>
                <w:i w:val="0"/>
              </w:rPr>
            </w:pPr>
            <w:r>
              <w:rPr>
                <w:i w:val="0"/>
              </w:rPr>
              <w:t>поисковое чтение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7000000">
            <w:r>
              <w:t>отточить правильное прочтение диалога( в т числе интонационное )</w:t>
            </w:r>
          </w:p>
        </w:tc>
      </w:tr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8000000">
            <w:r>
              <w:t xml:space="preserve">6) </w:t>
            </w:r>
          </w:p>
          <w:p w14:paraId="A9000000">
            <w:r>
              <w:t>Закрепление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A000000">
            <w:r>
              <w:t>*подстановочное упражнение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B000000">
            <w:r>
              <w:t>*слушает частично измененный  диалог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C000000">
            <w:r>
              <w:t>читают диалог– образец в парах, частично его изменяя ( предметы одежды, цвет, принт, стоимость итд)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AD000000">
            <w:pPr>
              <w:rPr>
                <w:i w:val="1"/>
              </w:rPr>
            </w:pPr>
            <w:r>
              <w:rPr>
                <w:i w:val="1"/>
              </w:rPr>
              <w:t>Предметные:</w:t>
            </w:r>
          </w:p>
          <w:p w14:paraId="AE000000">
            <w:pPr>
              <w:rPr>
                <w:i w:val="0"/>
              </w:rPr>
            </w:pPr>
            <w:r>
              <w:rPr>
                <w:i w:val="0"/>
              </w:rPr>
              <w:t>развивать</w:t>
            </w:r>
          </w:p>
          <w:p w14:paraId="AF000000">
            <w:pPr>
              <w:rPr>
                <w:i w:val="0"/>
              </w:rPr>
            </w:pPr>
            <w:r>
              <w:rPr>
                <w:i w:val="0"/>
              </w:rPr>
              <w:t>умения диалогической речи</w:t>
            </w:r>
          </w:p>
          <w:p w14:paraId="B0000000">
            <w:pPr>
              <w:rPr>
                <w:i w:val="1"/>
              </w:rPr>
            </w:pP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1000000">
            <w:r>
              <w:t>научиться вести разговор при покупке различныхпредметов одежды</w:t>
            </w:r>
          </w:p>
        </w:tc>
      </w:tr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r>
              <w:t>7)</w:t>
            </w:r>
          </w:p>
          <w:p w14:paraId="B3000000">
            <w:r>
              <w:t>Применение полученных в ходе занятия знаний на практике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r>
              <w:t>Работа с карточками-ситуациями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r>
              <w:t xml:space="preserve">раздает каждой паре ситуацию, исходя из которой нужно принять решение о покупке комплекта одежды для мероприятия, имея ограниченный бюджет 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r>
              <w:t>в парах разыгрывают диалог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rPr>
                <w:i w:val="1"/>
              </w:rPr>
            </w:pPr>
            <w:r>
              <w:rPr>
                <w:i w:val="1"/>
              </w:rPr>
              <w:t>Метапредметные:</w:t>
            </w:r>
          </w:p>
          <w:p w14:paraId="B8000000">
            <w:pPr>
              <w:rPr>
                <w:i w:val="1"/>
              </w:rPr>
            </w:pPr>
            <w:r>
              <w:t>развивать воображение при моделирова нии ситуаций общения</w:t>
            </w:r>
          </w:p>
          <w:p w14:paraId="B9000000">
            <w:pPr>
              <w:rPr>
                <w:i w:val="1"/>
              </w:rPr>
            </w:pPr>
            <w:r>
              <w:rPr>
                <w:i w:val="1"/>
              </w:rPr>
              <w:t>Воспитательные:</w:t>
            </w:r>
          </w:p>
          <w:p w14:paraId="BA000000">
            <w:pPr>
              <w:rPr>
                <w:i w:val="1"/>
              </w:rPr>
            </w:pPr>
            <w:r>
              <w:t>способствовать осознанию возможностей самореализации средствами иностранного языка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r>
              <w:t>научиться принимать решение, исходя из условий ситуации</w:t>
            </w:r>
          </w:p>
        </w:tc>
      </w:tr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r>
              <w:t>8)</w:t>
            </w:r>
          </w:p>
          <w:p w14:paraId="BD000000">
            <w:r>
              <w:t>Домашнее задание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r>
              <w:t xml:space="preserve">выдает ДЗ </w:t>
            </w:r>
          </w:p>
          <w:p w14:paraId="BF000000">
            <w:r>
              <w:t>(РТ стр 57-58)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r>
              <w:t>записывают  ДЗ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/>
        </w:tc>
      </w:tr>
      <w:tr>
        <w:trPr>
          <w:trHeight w:hRule="atLeast" w:val="360"/>
        </w:trPr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r>
              <w:t>9)</w:t>
            </w:r>
          </w:p>
          <w:p w14:paraId="C2000000">
            <w:r>
              <w:t>Подведение</w:t>
            </w:r>
          </w:p>
          <w:p w14:paraId="C3000000">
            <w:pPr>
              <w:pStyle w:val="Style_1"/>
              <w:rPr>
                <w:b w:val="0"/>
              </w:rPr>
            </w:pPr>
            <w:r>
              <w:rPr>
                <w:b w:val="0"/>
              </w:rPr>
              <w:t>итогов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r>
              <w:t>таблица, иллюстрирующая уровни овладения навыком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r>
              <w:t xml:space="preserve">учитель предлагает ученикам самостоятельно определить свой уровень овладения навыком 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r>
              <w:t>клеят   на соответствующую строчку стикер со своим именем</w:t>
            </w:r>
          </w:p>
          <w:p w14:paraId="C7000000"/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i w:val="1"/>
              </w:rPr>
            </w:pPr>
            <w:r>
              <w:rPr>
                <w:i w:val="1"/>
              </w:rPr>
              <w:t>Метапредметные:</w:t>
            </w:r>
          </w:p>
          <w:p w14:paraId="C9000000">
            <w:r>
              <w:t>развивать умения самонаблюдения, самоконтроля и самооценки</w:t>
            </w:r>
          </w:p>
        </w:tc>
        <w:tc>
          <w:tcPr>
            <w:tcW w:type="dxa" w:w="1644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r>
              <w:t>научиться</w:t>
            </w:r>
          </w:p>
          <w:p w14:paraId="CB000000">
            <w:r>
              <w:t>оценивать свою работу и свой прогресс</w:t>
            </w:r>
          </w:p>
          <w:p w14:paraId="CC000000"/>
          <w:p w14:paraId="CD000000"/>
          <w:p w14:paraId="CE000000"/>
          <w:p w14:paraId="CF000000"/>
        </w:tc>
      </w:tr>
    </w:tbl>
    <w:sectPr>
      <w:footerReference r:id="rId1" w:type="default"/>
      <w:pgSz w:h="16838" w:orient="portrait" w:w="11906"/>
      <w:pgMar w:bottom="1134" w:left="1304" w:right="73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1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/>
</w:ft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theme/theme1.xml" Type="http://schemas.openxmlformats.org/officeDocument/2006/relationships/theme"/>
  <Relationship Id="rId6" Target="webSettings.xml" Type="http://schemas.openxmlformats.org/officeDocument/2006/relationships/webSettings"/>
  <Relationship Id="rId5" Target="stylesWithEffects.xml" Type="http://schemas.microsoft.com/office/2007/relationships/stylesWithEffects"/>
  <Relationship Id="rId4" Target="styles.xml" Type="http://schemas.openxmlformats.org/officeDocument/2006/relationships/styles"/>
  <Relationship Id="rId3" Target="settings.xml" Type="http://schemas.openxmlformats.org/officeDocument/2006/relationships/settings"/>
  <Relationship Id="rId2" Target="fontTable.xml" Type="http://schemas.openxmlformats.org/officeDocument/2006/relationships/fontTable"/>
  <Relationship Id="rId1" Target="footer1.xml" Type="http://schemas.openxmlformats.org/officeDocument/2006/relationships/foot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MyOffice-CoreFramework-Windows/25-982.666.6545.616.0@RELEASE-DESKTOP-WASSABI_HOME-RC-RENEW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2023-04-08T18:19:31Z</dcterms:modified>
</cp:coreProperties>
</file>